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9D" w:rsidRPr="00DB3A19" w:rsidRDefault="00331FA4">
      <w:pPr>
        <w:rPr>
          <w:rFonts w:ascii="Georgia" w:hAnsi="Georgia"/>
          <w:sz w:val="20"/>
          <w:szCs w:val="20"/>
        </w:rPr>
      </w:pPr>
      <w:r w:rsidRPr="00DB3A19">
        <w:rPr>
          <w:rFonts w:ascii="Georgia" w:hAnsi="Georgia"/>
          <w:sz w:val="20"/>
          <w:szCs w:val="20"/>
        </w:rPr>
        <w:t>ΒΙΣ 506</w:t>
      </w:r>
    </w:p>
    <w:p w:rsidR="00331FA4" w:rsidRPr="00DB3A19" w:rsidRDefault="00331FA4">
      <w:pPr>
        <w:rPr>
          <w:rFonts w:ascii="Georgia" w:hAnsi="Georgia"/>
          <w:sz w:val="20"/>
          <w:szCs w:val="20"/>
        </w:rPr>
      </w:pPr>
      <w:r w:rsidRPr="00DB3A19">
        <w:rPr>
          <w:rFonts w:ascii="Georgia" w:hAnsi="Georgia"/>
          <w:sz w:val="20"/>
          <w:szCs w:val="20"/>
        </w:rPr>
        <w:t>Δ. Κυρίτσης</w:t>
      </w:r>
    </w:p>
    <w:p w:rsidR="00331FA4" w:rsidRPr="00DB3A19" w:rsidRDefault="00331FA4">
      <w:pPr>
        <w:rPr>
          <w:rFonts w:ascii="Georgia" w:hAnsi="Georgia"/>
          <w:sz w:val="20"/>
          <w:szCs w:val="20"/>
        </w:rPr>
      </w:pPr>
    </w:p>
    <w:p w:rsidR="00331FA4" w:rsidRPr="00DB3A19" w:rsidRDefault="00331FA4" w:rsidP="00331FA4">
      <w:pPr>
        <w:jc w:val="center"/>
        <w:rPr>
          <w:rFonts w:ascii="Georgia" w:hAnsi="Georgia"/>
          <w:b/>
          <w:sz w:val="20"/>
          <w:szCs w:val="20"/>
          <w:u w:val="single"/>
        </w:rPr>
      </w:pPr>
      <w:r w:rsidRPr="00DB3A19">
        <w:rPr>
          <w:rFonts w:ascii="Georgia" w:hAnsi="Georgia"/>
          <w:b/>
          <w:sz w:val="20"/>
          <w:szCs w:val="20"/>
          <w:u w:val="single"/>
        </w:rPr>
        <w:t>Η Βυζαντινή Αυτοκρατορία, 1000-1200: Δύο αιώνες αλλαγής .</w:t>
      </w:r>
    </w:p>
    <w:p w:rsidR="00331FA4" w:rsidRPr="00DB3A19" w:rsidRDefault="00331FA4" w:rsidP="00331FA4">
      <w:pPr>
        <w:jc w:val="center"/>
        <w:rPr>
          <w:rFonts w:ascii="Georgia" w:hAnsi="Georgia"/>
          <w:sz w:val="20"/>
          <w:szCs w:val="20"/>
        </w:rPr>
      </w:pPr>
      <w:r w:rsidRPr="00DB3A19">
        <w:rPr>
          <w:rFonts w:ascii="Georgia" w:hAnsi="Georgia"/>
          <w:sz w:val="20"/>
          <w:szCs w:val="20"/>
        </w:rPr>
        <w:t>Παράδοση</w:t>
      </w:r>
    </w:p>
    <w:p w:rsidR="00331FA4" w:rsidRPr="00DB3A19" w:rsidRDefault="00331FA4" w:rsidP="00331FA4">
      <w:pPr>
        <w:jc w:val="center"/>
        <w:rPr>
          <w:rFonts w:ascii="Georgia" w:hAnsi="Georgia"/>
          <w:sz w:val="20"/>
          <w:szCs w:val="20"/>
        </w:rPr>
      </w:pPr>
    </w:p>
    <w:p w:rsidR="00331FA4" w:rsidRPr="00DB3A19" w:rsidRDefault="00331FA4" w:rsidP="00331FA4">
      <w:pPr>
        <w:rPr>
          <w:rFonts w:ascii="Georgia" w:hAnsi="Georgia"/>
          <w:sz w:val="20"/>
          <w:szCs w:val="20"/>
        </w:rPr>
      </w:pPr>
      <w:r w:rsidRPr="00DB3A19">
        <w:rPr>
          <w:rFonts w:ascii="Georgia" w:hAnsi="Georgia"/>
          <w:i/>
          <w:sz w:val="20"/>
          <w:szCs w:val="20"/>
        </w:rPr>
        <w:t>Ο 11ος και ο 12ος αιώνας πριν μερικές δεκαετίες θεωρούνταν σαν μια φάση σταθερής παρακμής ανάμεσα στο υποτιθέμενο «απόγειο» της εποχής των Μακεδόνων αυτοκρατόρων και την άλωση της Κωνσταντινούπολης το 1204, κατά την 4η σταυροφορία. Η βαθύτερη μελέτη της οικονομίας και της πολιτιστικής παραγωγής έχει ανατρέψει ριζικά την εικόνα αυτή. Σήμερα οι δύο αιώνες θεωρούνται σαν μια περίοδος εντυπωσιακής οικονομικής μεγέθυνσης και κοινωνικών μετασχηματισμών, κατά την οποία η βυζαντινή τέχνη και λογοτεχνία αποκτούν νέο χαρακτήρα και περιεχόμενο, διερευνώντας νέους εκφραστικούς δρόμους. Το μάθημα έχει εισαγωγικό χαρακτήρα και δίνει έμφαση στην χρήση επιλεγμένων πηγών κάθε είδους για να εικονογραφήσει την περίοδο</w:t>
      </w:r>
      <w:r w:rsidRPr="00DB3A19">
        <w:rPr>
          <w:rFonts w:ascii="Georgia" w:hAnsi="Georgia"/>
          <w:sz w:val="20"/>
          <w:szCs w:val="20"/>
        </w:rPr>
        <w:t xml:space="preserve"> αυτή.</w:t>
      </w:r>
    </w:p>
    <w:p w:rsidR="00A37DC7" w:rsidRPr="00DB3A19" w:rsidRDefault="00A37DC7" w:rsidP="00C65DDD">
      <w:pPr>
        <w:jc w:val="center"/>
        <w:rPr>
          <w:rFonts w:ascii="Georgia" w:hAnsi="Georgia"/>
          <w:sz w:val="20"/>
          <w:szCs w:val="20"/>
          <w:u w:val="single"/>
        </w:rPr>
      </w:pPr>
      <w:r w:rsidRPr="00DB3A19">
        <w:rPr>
          <w:rFonts w:ascii="Georgia" w:hAnsi="Georgia"/>
          <w:noProof/>
          <w:sz w:val="20"/>
          <w:szCs w:val="20"/>
          <w:lang w:eastAsia="el-GR"/>
        </w:rPr>
        <w:drawing>
          <wp:inline distT="0" distB="0" distL="0" distR="0">
            <wp:extent cx="1997013" cy="2657475"/>
            <wp:effectExtent l="19050" t="0" r="3237" b="0"/>
            <wp:docPr id="2" name="Picture 0" descr="12657861_1225440477485367_67946624802724297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57861_1225440477485367_6794662480272429728_o.jpg"/>
                    <pic:cNvPicPr/>
                  </pic:nvPicPr>
                  <pic:blipFill>
                    <a:blip r:embed="rId5" cstate="print"/>
                    <a:stretch>
                      <a:fillRect/>
                    </a:stretch>
                  </pic:blipFill>
                  <pic:spPr>
                    <a:xfrm>
                      <a:off x="0" y="0"/>
                      <a:ext cx="1997013" cy="2657475"/>
                    </a:xfrm>
                    <a:prstGeom prst="rect">
                      <a:avLst/>
                    </a:prstGeom>
                  </pic:spPr>
                </pic:pic>
              </a:graphicData>
            </a:graphic>
          </wp:inline>
        </w:drawing>
      </w:r>
    </w:p>
    <w:p w:rsidR="00C65DDD" w:rsidRPr="00DB3A19" w:rsidRDefault="00C65DDD" w:rsidP="00C65DDD">
      <w:pPr>
        <w:jc w:val="center"/>
        <w:rPr>
          <w:rFonts w:ascii="Georgia" w:hAnsi="Georgia"/>
          <w:sz w:val="20"/>
          <w:szCs w:val="20"/>
          <w:u w:val="single"/>
        </w:rPr>
      </w:pPr>
      <w:r w:rsidRPr="00DB3A19">
        <w:rPr>
          <w:rFonts w:ascii="Georgia" w:hAnsi="Georgia"/>
          <w:sz w:val="20"/>
          <w:szCs w:val="20"/>
          <w:u w:val="single"/>
        </w:rPr>
        <w:t>Περίγραμμα του μαθήματος</w:t>
      </w:r>
    </w:p>
    <w:p w:rsidR="00C65DDD" w:rsidRPr="00DB3A19" w:rsidRDefault="00C65DDD" w:rsidP="00C65DDD">
      <w:pPr>
        <w:pStyle w:val="ListParagraph"/>
        <w:numPr>
          <w:ilvl w:val="0"/>
          <w:numId w:val="2"/>
        </w:numPr>
        <w:rPr>
          <w:rFonts w:ascii="Georgia" w:hAnsi="Georgia"/>
          <w:sz w:val="20"/>
          <w:szCs w:val="20"/>
        </w:rPr>
      </w:pPr>
      <w:r w:rsidRPr="00DB3A19">
        <w:rPr>
          <w:rFonts w:ascii="Georgia" w:hAnsi="Georgia"/>
          <w:sz w:val="20"/>
          <w:szCs w:val="20"/>
        </w:rPr>
        <w:t xml:space="preserve">Αναζητώντας τους Βυζαντινούς. Οι πηγές. </w:t>
      </w:r>
    </w:p>
    <w:p w:rsidR="00C65DDD" w:rsidRPr="00DB3A19" w:rsidRDefault="00C65DDD" w:rsidP="00C65DDD">
      <w:pPr>
        <w:pStyle w:val="ListParagraph"/>
        <w:numPr>
          <w:ilvl w:val="0"/>
          <w:numId w:val="2"/>
        </w:numPr>
        <w:rPr>
          <w:rFonts w:ascii="Georgia" w:hAnsi="Georgia"/>
          <w:sz w:val="20"/>
          <w:szCs w:val="20"/>
        </w:rPr>
      </w:pPr>
      <w:r w:rsidRPr="00DB3A19">
        <w:rPr>
          <w:rFonts w:ascii="Georgia" w:hAnsi="Georgia"/>
          <w:sz w:val="20"/>
          <w:szCs w:val="20"/>
        </w:rPr>
        <w:t>Ο γεωγραφικός χώρος. Ο πληθυσμός. Ύπαιθρος και πόλεις. Η οργάνωση της παραγωγής. Η οικονομική μεγέθυνση και οι συνέπειές της.</w:t>
      </w:r>
    </w:p>
    <w:p w:rsidR="00C65DDD" w:rsidRPr="00DB3A19" w:rsidRDefault="00B83129" w:rsidP="00B83129">
      <w:pPr>
        <w:pStyle w:val="ListParagraph"/>
        <w:numPr>
          <w:ilvl w:val="0"/>
          <w:numId w:val="2"/>
        </w:numPr>
        <w:rPr>
          <w:rFonts w:ascii="Georgia" w:hAnsi="Georgia"/>
          <w:sz w:val="20"/>
          <w:szCs w:val="20"/>
        </w:rPr>
      </w:pPr>
      <w:r w:rsidRPr="00DB3A19">
        <w:rPr>
          <w:rFonts w:ascii="Georgia" w:hAnsi="Georgia"/>
          <w:sz w:val="20"/>
          <w:szCs w:val="20"/>
        </w:rPr>
        <w:t xml:space="preserve">Η αυτοκρατορία και οι άλλοι λαοί. Η «Βυζαντινή κοινοπολιτεία» στην ανατολική Ευρώπη. Άραβες και Τούρκοι στη Μέση Ανατολή. Η ανερχόμενη δυτική Χριστιανοσύνη. </w:t>
      </w:r>
    </w:p>
    <w:p w:rsidR="00B83129" w:rsidRPr="00DB3A19" w:rsidRDefault="00B83129" w:rsidP="00B83129">
      <w:pPr>
        <w:pStyle w:val="ListParagraph"/>
        <w:numPr>
          <w:ilvl w:val="0"/>
          <w:numId w:val="2"/>
        </w:numPr>
        <w:rPr>
          <w:rFonts w:ascii="Georgia" w:hAnsi="Georgia"/>
          <w:sz w:val="20"/>
          <w:szCs w:val="20"/>
        </w:rPr>
      </w:pPr>
      <w:r w:rsidRPr="00DB3A19">
        <w:rPr>
          <w:rFonts w:ascii="Georgia" w:hAnsi="Georgia"/>
          <w:sz w:val="20"/>
          <w:szCs w:val="20"/>
        </w:rPr>
        <w:t>Τα μέσα του πολιτικού ελέγχου. Ο στρατός. Η φορολογία. Η αυλή, τα αξιώματα και η αριστοκρατία. Τα αίτια της πολιτικής αστάθειας. Ο ρόλος του «λαού».</w:t>
      </w:r>
    </w:p>
    <w:p w:rsidR="00B83129" w:rsidRPr="00DB3A19" w:rsidRDefault="00B83129" w:rsidP="00B83129">
      <w:pPr>
        <w:pStyle w:val="ListParagraph"/>
        <w:numPr>
          <w:ilvl w:val="0"/>
          <w:numId w:val="2"/>
        </w:numPr>
        <w:rPr>
          <w:rFonts w:ascii="Georgia" w:hAnsi="Georgia"/>
          <w:sz w:val="20"/>
          <w:szCs w:val="20"/>
        </w:rPr>
      </w:pPr>
      <w:r w:rsidRPr="00DB3A19">
        <w:rPr>
          <w:rFonts w:ascii="Georgia" w:hAnsi="Georgia"/>
          <w:sz w:val="20"/>
          <w:szCs w:val="20"/>
        </w:rPr>
        <w:t>Η κατάρρευση του 11</w:t>
      </w:r>
      <w:r w:rsidRPr="00DB3A19">
        <w:rPr>
          <w:rFonts w:ascii="Georgia" w:hAnsi="Georgia"/>
          <w:sz w:val="20"/>
          <w:szCs w:val="20"/>
          <w:vertAlign w:val="superscript"/>
        </w:rPr>
        <w:t>ου</w:t>
      </w:r>
      <w:r w:rsidRPr="00DB3A19">
        <w:rPr>
          <w:rFonts w:ascii="Georgia" w:hAnsi="Georgia"/>
          <w:sz w:val="20"/>
          <w:szCs w:val="20"/>
        </w:rPr>
        <w:t xml:space="preserve"> αιώνα και η </w:t>
      </w:r>
      <w:proofErr w:type="spellStart"/>
      <w:r w:rsidRPr="00DB3A19">
        <w:rPr>
          <w:rFonts w:ascii="Georgia" w:hAnsi="Georgia"/>
          <w:sz w:val="20"/>
          <w:szCs w:val="20"/>
        </w:rPr>
        <w:t>κομνήνεια</w:t>
      </w:r>
      <w:proofErr w:type="spellEnd"/>
      <w:r w:rsidRPr="00DB3A19">
        <w:rPr>
          <w:rFonts w:ascii="Georgia" w:hAnsi="Georgia"/>
          <w:sz w:val="20"/>
          <w:szCs w:val="20"/>
        </w:rPr>
        <w:t xml:space="preserve"> ανόρθωση.</w:t>
      </w:r>
    </w:p>
    <w:p w:rsidR="00B83129" w:rsidRPr="00DB3A19" w:rsidRDefault="00B83129" w:rsidP="00B83129">
      <w:pPr>
        <w:pStyle w:val="ListParagraph"/>
        <w:numPr>
          <w:ilvl w:val="0"/>
          <w:numId w:val="2"/>
        </w:numPr>
        <w:rPr>
          <w:rFonts w:ascii="Georgia" w:hAnsi="Georgia"/>
          <w:sz w:val="20"/>
          <w:szCs w:val="20"/>
        </w:rPr>
      </w:pPr>
      <w:r w:rsidRPr="00DB3A19">
        <w:rPr>
          <w:rFonts w:ascii="Georgia" w:hAnsi="Georgia"/>
          <w:sz w:val="20"/>
          <w:szCs w:val="20"/>
        </w:rPr>
        <w:t>Το Βυζάντιο αντιμέτωπο με τη Δύση. Σταυροφόροι, Νορμανδοί, Βενετοί.</w:t>
      </w:r>
    </w:p>
    <w:p w:rsidR="00B34D8F" w:rsidRPr="00DB3A19" w:rsidRDefault="00B34D8F" w:rsidP="00B34D8F">
      <w:pPr>
        <w:pStyle w:val="ListParagraph"/>
        <w:numPr>
          <w:ilvl w:val="0"/>
          <w:numId w:val="2"/>
        </w:numPr>
        <w:rPr>
          <w:rFonts w:ascii="Georgia" w:hAnsi="Georgia"/>
          <w:sz w:val="20"/>
          <w:szCs w:val="20"/>
        </w:rPr>
      </w:pPr>
      <w:r w:rsidRPr="00DB3A19">
        <w:rPr>
          <w:rFonts w:ascii="Georgia" w:hAnsi="Georgia"/>
          <w:sz w:val="20"/>
          <w:szCs w:val="20"/>
        </w:rPr>
        <w:t>Η εκπαίδευση και ο ρόλος της. Από την αναπαραγωγή της γραφειοκρατικής τάξης στην υπηρεσία της αυλικής κοινωνίας. Η λογοτεχνία και η τέχνη υπό την προστασία της αριστοκρατίας.</w:t>
      </w:r>
    </w:p>
    <w:p w:rsidR="00B34D8F" w:rsidRPr="00DB3A19" w:rsidRDefault="005309F1" w:rsidP="00B34D8F">
      <w:pPr>
        <w:pStyle w:val="ListParagraph"/>
        <w:numPr>
          <w:ilvl w:val="0"/>
          <w:numId w:val="2"/>
        </w:numPr>
        <w:rPr>
          <w:rFonts w:ascii="Georgia" w:hAnsi="Georgia"/>
          <w:sz w:val="20"/>
          <w:szCs w:val="20"/>
        </w:rPr>
      </w:pPr>
      <w:r w:rsidRPr="00DB3A19">
        <w:rPr>
          <w:rFonts w:ascii="Georgia" w:hAnsi="Georgia"/>
          <w:sz w:val="20"/>
          <w:szCs w:val="20"/>
        </w:rPr>
        <w:lastRenderedPageBreak/>
        <w:t xml:space="preserve">Η αποδιάρθρωση του </w:t>
      </w:r>
      <w:proofErr w:type="spellStart"/>
      <w:r w:rsidRPr="00DB3A19">
        <w:rPr>
          <w:rFonts w:ascii="Georgia" w:hAnsi="Georgia"/>
          <w:sz w:val="20"/>
          <w:szCs w:val="20"/>
        </w:rPr>
        <w:t>κομνήνειου</w:t>
      </w:r>
      <w:proofErr w:type="spellEnd"/>
      <w:r w:rsidRPr="00DB3A19">
        <w:rPr>
          <w:rFonts w:ascii="Georgia" w:hAnsi="Georgia"/>
          <w:sz w:val="20"/>
          <w:szCs w:val="20"/>
        </w:rPr>
        <w:t xml:space="preserve"> συστήματος. Διαλυτικές τάσεις στην πορεία προς την τέταρτη σταυροφορία.</w:t>
      </w:r>
    </w:p>
    <w:p w:rsidR="005309F1" w:rsidRPr="00DB3A19" w:rsidRDefault="005309F1" w:rsidP="005309F1">
      <w:pPr>
        <w:pStyle w:val="ListParagraph"/>
        <w:ind w:left="1080"/>
        <w:rPr>
          <w:rFonts w:ascii="Georgia" w:hAnsi="Georgia"/>
          <w:sz w:val="20"/>
          <w:szCs w:val="20"/>
        </w:rPr>
      </w:pPr>
    </w:p>
    <w:p w:rsidR="005309F1" w:rsidRPr="00DB3A19" w:rsidRDefault="005309F1" w:rsidP="005309F1">
      <w:pPr>
        <w:pStyle w:val="ListParagraph"/>
        <w:ind w:left="1080"/>
        <w:rPr>
          <w:rFonts w:ascii="Georgia" w:hAnsi="Georgia"/>
          <w:sz w:val="20"/>
          <w:szCs w:val="20"/>
        </w:rPr>
      </w:pPr>
    </w:p>
    <w:p w:rsidR="005309F1" w:rsidRPr="00DB3A19" w:rsidRDefault="005309F1" w:rsidP="005309F1">
      <w:pPr>
        <w:pStyle w:val="ListParagraph"/>
        <w:ind w:left="1080"/>
        <w:rPr>
          <w:rFonts w:ascii="Georgia" w:hAnsi="Georgia"/>
          <w:sz w:val="20"/>
          <w:szCs w:val="20"/>
        </w:rPr>
      </w:pPr>
      <w:r w:rsidRPr="00DB3A19">
        <w:rPr>
          <w:rFonts w:ascii="Georgia" w:hAnsi="Georgia"/>
          <w:sz w:val="20"/>
          <w:szCs w:val="20"/>
        </w:rPr>
        <w:t>Βασική Βιβλιογραφία</w:t>
      </w:r>
    </w:p>
    <w:p w:rsidR="005309F1" w:rsidRPr="00DB3A19" w:rsidRDefault="005309F1" w:rsidP="005309F1">
      <w:pPr>
        <w:pStyle w:val="ListParagraph"/>
        <w:ind w:left="1080"/>
        <w:rPr>
          <w:rFonts w:ascii="Georgia" w:hAnsi="Georgia"/>
          <w:sz w:val="20"/>
          <w:szCs w:val="20"/>
        </w:rPr>
      </w:pPr>
    </w:p>
    <w:p w:rsidR="005309F1" w:rsidRPr="00DB3A19" w:rsidRDefault="005309F1" w:rsidP="005309F1">
      <w:pPr>
        <w:pStyle w:val="ListParagraph"/>
        <w:ind w:left="1080"/>
        <w:rPr>
          <w:rFonts w:ascii="Georgia" w:hAnsi="Georgia"/>
          <w:sz w:val="20"/>
          <w:szCs w:val="20"/>
        </w:rPr>
      </w:pPr>
      <w:proofErr w:type="gramStart"/>
      <w:r w:rsidRPr="00DB3A19">
        <w:rPr>
          <w:rFonts w:ascii="Georgia" w:hAnsi="Georgia"/>
          <w:sz w:val="20"/>
          <w:szCs w:val="20"/>
          <w:lang w:val="en-US"/>
        </w:rPr>
        <w:t>M</w:t>
      </w:r>
      <w:r w:rsidRPr="00DB3A19">
        <w:rPr>
          <w:rFonts w:ascii="Georgia" w:hAnsi="Georgia"/>
          <w:sz w:val="20"/>
          <w:szCs w:val="20"/>
        </w:rPr>
        <w:t>.</w:t>
      </w:r>
      <w:proofErr w:type="spellStart"/>
      <w:r w:rsidRPr="00DB3A19">
        <w:rPr>
          <w:rFonts w:ascii="Georgia" w:hAnsi="Georgia"/>
          <w:sz w:val="20"/>
          <w:szCs w:val="20"/>
          <w:lang w:val="en-US"/>
        </w:rPr>
        <w:t>Angold</w:t>
      </w:r>
      <w:proofErr w:type="spellEnd"/>
      <w:r w:rsidRPr="00DB3A19">
        <w:rPr>
          <w:rFonts w:ascii="Georgia" w:hAnsi="Georgia"/>
          <w:sz w:val="20"/>
          <w:szCs w:val="20"/>
        </w:rPr>
        <w:t xml:space="preserve">, </w:t>
      </w:r>
      <w:r w:rsidRPr="00DB3A19">
        <w:rPr>
          <w:rFonts w:ascii="Georgia" w:hAnsi="Georgia"/>
          <w:i/>
          <w:sz w:val="20"/>
          <w:szCs w:val="20"/>
        </w:rPr>
        <w:t>Η Βυζαντινή Αυτοκρατορία από το 1025 έως το 1204.</w:t>
      </w:r>
      <w:proofErr w:type="gramEnd"/>
      <w:r w:rsidRPr="00DB3A19">
        <w:rPr>
          <w:rFonts w:ascii="Georgia" w:hAnsi="Georgia"/>
          <w:i/>
          <w:sz w:val="20"/>
          <w:szCs w:val="20"/>
        </w:rPr>
        <w:t xml:space="preserve"> </w:t>
      </w:r>
      <w:r w:rsidRPr="00DB3A19">
        <w:rPr>
          <w:rFonts w:ascii="Georgia" w:hAnsi="Georgia"/>
          <w:sz w:val="20"/>
          <w:szCs w:val="20"/>
        </w:rPr>
        <w:t xml:space="preserve"> Αθήνα, </w:t>
      </w:r>
      <w:proofErr w:type="spellStart"/>
      <w:r w:rsidRPr="00DB3A19">
        <w:rPr>
          <w:rFonts w:ascii="Georgia" w:hAnsi="Georgia"/>
          <w:sz w:val="20"/>
          <w:szCs w:val="20"/>
        </w:rPr>
        <w:t>Παπαδήμας</w:t>
      </w:r>
      <w:proofErr w:type="spellEnd"/>
      <w:r w:rsidRPr="00DB3A19">
        <w:rPr>
          <w:rFonts w:ascii="Georgia" w:hAnsi="Georgia"/>
          <w:sz w:val="20"/>
          <w:szCs w:val="20"/>
        </w:rPr>
        <w:t>, 1997.</w:t>
      </w:r>
    </w:p>
    <w:p w:rsidR="005309F1" w:rsidRPr="00DB3A19" w:rsidRDefault="005309F1" w:rsidP="005309F1">
      <w:pPr>
        <w:pStyle w:val="ListParagraph"/>
        <w:ind w:left="1080"/>
        <w:rPr>
          <w:rFonts w:ascii="Georgia" w:hAnsi="Georgia"/>
          <w:sz w:val="20"/>
          <w:szCs w:val="20"/>
        </w:rPr>
      </w:pPr>
      <w:r w:rsidRPr="00DB3A19">
        <w:rPr>
          <w:rFonts w:ascii="Georgia" w:hAnsi="Georgia"/>
          <w:sz w:val="20"/>
          <w:szCs w:val="20"/>
          <w:lang w:val="en-US"/>
        </w:rPr>
        <w:t>A</w:t>
      </w:r>
      <w:r w:rsidRPr="00DB3A19">
        <w:rPr>
          <w:rFonts w:ascii="Georgia" w:hAnsi="Georgia"/>
          <w:sz w:val="20"/>
          <w:szCs w:val="20"/>
        </w:rPr>
        <w:t>.</w:t>
      </w:r>
      <w:r w:rsidRPr="00DB3A19">
        <w:rPr>
          <w:rFonts w:ascii="Georgia" w:hAnsi="Georgia"/>
          <w:sz w:val="20"/>
          <w:szCs w:val="20"/>
          <w:lang w:val="en-US"/>
        </w:rPr>
        <w:t>P</w:t>
      </w:r>
      <w:r w:rsidRPr="00DB3A19">
        <w:rPr>
          <w:rFonts w:ascii="Georgia" w:hAnsi="Georgia"/>
          <w:sz w:val="20"/>
          <w:szCs w:val="20"/>
        </w:rPr>
        <w:t xml:space="preserve">. </w:t>
      </w:r>
      <w:proofErr w:type="spellStart"/>
      <w:r w:rsidRPr="00DB3A19">
        <w:rPr>
          <w:rFonts w:ascii="Georgia" w:hAnsi="Georgia"/>
          <w:sz w:val="20"/>
          <w:szCs w:val="20"/>
          <w:lang w:val="en-US"/>
        </w:rPr>
        <w:t>Kazhdan</w:t>
      </w:r>
      <w:proofErr w:type="spellEnd"/>
      <w:r w:rsidRPr="00DB3A19">
        <w:rPr>
          <w:rFonts w:ascii="Georgia" w:hAnsi="Georgia"/>
          <w:sz w:val="20"/>
          <w:szCs w:val="20"/>
        </w:rPr>
        <w:t xml:space="preserve">/ </w:t>
      </w:r>
      <w:r w:rsidRPr="00DB3A19">
        <w:rPr>
          <w:rFonts w:ascii="Georgia" w:hAnsi="Georgia"/>
          <w:sz w:val="20"/>
          <w:szCs w:val="20"/>
          <w:lang w:val="en-US"/>
        </w:rPr>
        <w:t>A</w:t>
      </w:r>
      <w:r w:rsidRPr="00DB3A19">
        <w:rPr>
          <w:rFonts w:ascii="Georgia" w:hAnsi="Georgia"/>
          <w:sz w:val="20"/>
          <w:szCs w:val="20"/>
        </w:rPr>
        <w:t xml:space="preserve">. </w:t>
      </w:r>
      <w:r w:rsidRPr="00DB3A19">
        <w:rPr>
          <w:rFonts w:ascii="Georgia" w:hAnsi="Georgia"/>
          <w:sz w:val="20"/>
          <w:szCs w:val="20"/>
          <w:lang w:val="en-US"/>
        </w:rPr>
        <w:t>Wharton</w:t>
      </w:r>
      <w:r w:rsidRPr="00DB3A19">
        <w:rPr>
          <w:rFonts w:ascii="Georgia" w:hAnsi="Georgia"/>
          <w:sz w:val="20"/>
          <w:szCs w:val="20"/>
        </w:rPr>
        <w:t xml:space="preserve"> </w:t>
      </w:r>
      <w:r w:rsidRPr="00DB3A19">
        <w:rPr>
          <w:rFonts w:ascii="Georgia" w:hAnsi="Georgia"/>
          <w:sz w:val="20"/>
          <w:szCs w:val="20"/>
          <w:lang w:val="en-US"/>
        </w:rPr>
        <w:t>Epstein</w:t>
      </w:r>
      <w:r w:rsidRPr="00DB3A19">
        <w:rPr>
          <w:rFonts w:ascii="Georgia" w:hAnsi="Georgia"/>
          <w:sz w:val="20"/>
          <w:szCs w:val="20"/>
        </w:rPr>
        <w:t>, Αλλαγές στον βυζαντινό πολιτισμό κατά τον 11</w:t>
      </w:r>
      <w:r w:rsidRPr="00DB3A19">
        <w:rPr>
          <w:rFonts w:ascii="Georgia" w:hAnsi="Georgia"/>
          <w:sz w:val="20"/>
          <w:szCs w:val="20"/>
          <w:vertAlign w:val="superscript"/>
        </w:rPr>
        <w:t>ο</w:t>
      </w:r>
      <w:r w:rsidRPr="00DB3A19">
        <w:rPr>
          <w:rFonts w:ascii="Georgia" w:hAnsi="Georgia"/>
          <w:sz w:val="20"/>
          <w:szCs w:val="20"/>
        </w:rPr>
        <w:t xml:space="preserve"> και 12</w:t>
      </w:r>
      <w:r w:rsidRPr="00DB3A19">
        <w:rPr>
          <w:rFonts w:ascii="Georgia" w:hAnsi="Georgia"/>
          <w:sz w:val="20"/>
          <w:szCs w:val="20"/>
          <w:vertAlign w:val="superscript"/>
        </w:rPr>
        <w:t>ο</w:t>
      </w:r>
      <w:r w:rsidRPr="00DB3A19">
        <w:rPr>
          <w:rFonts w:ascii="Georgia" w:hAnsi="Georgia"/>
          <w:sz w:val="20"/>
          <w:szCs w:val="20"/>
        </w:rPr>
        <w:t xml:space="preserve"> αιώνα, Αθήνα, ΜΙΕΤ, 1997</w:t>
      </w:r>
    </w:p>
    <w:p w:rsidR="005309F1" w:rsidRPr="00DB3A19" w:rsidRDefault="005309F1" w:rsidP="005309F1">
      <w:pPr>
        <w:pStyle w:val="ListParagraph"/>
        <w:ind w:left="1080"/>
        <w:rPr>
          <w:rFonts w:ascii="Georgia" w:hAnsi="Georgia"/>
          <w:sz w:val="20"/>
          <w:szCs w:val="20"/>
        </w:rPr>
      </w:pPr>
      <w:r w:rsidRPr="00DB3A19">
        <w:rPr>
          <w:rFonts w:ascii="Georgia" w:hAnsi="Georgia"/>
          <w:sz w:val="20"/>
          <w:szCs w:val="20"/>
        </w:rPr>
        <w:t>Α. Λαΐου/</w:t>
      </w:r>
      <w:r w:rsidRPr="00DB3A19">
        <w:rPr>
          <w:rFonts w:ascii="Georgia" w:hAnsi="Georgia"/>
          <w:sz w:val="20"/>
          <w:szCs w:val="20"/>
          <w:lang w:val="en-US"/>
        </w:rPr>
        <w:t>C</w:t>
      </w:r>
      <w:r w:rsidRPr="00DB3A19">
        <w:rPr>
          <w:rFonts w:ascii="Georgia" w:hAnsi="Georgia"/>
          <w:sz w:val="20"/>
          <w:szCs w:val="20"/>
        </w:rPr>
        <w:t xml:space="preserve">. </w:t>
      </w:r>
      <w:proofErr w:type="spellStart"/>
      <w:r w:rsidRPr="00DB3A19">
        <w:rPr>
          <w:rFonts w:ascii="Georgia" w:hAnsi="Georgia"/>
          <w:sz w:val="20"/>
          <w:szCs w:val="20"/>
          <w:lang w:val="en-US"/>
        </w:rPr>
        <w:t>Morrisson</w:t>
      </w:r>
      <w:proofErr w:type="spellEnd"/>
      <w:r w:rsidRPr="00DB3A19">
        <w:rPr>
          <w:rFonts w:ascii="Georgia" w:hAnsi="Georgia"/>
          <w:sz w:val="20"/>
          <w:szCs w:val="20"/>
        </w:rPr>
        <w:t xml:space="preserve">, </w:t>
      </w:r>
      <w:r w:rsidRPr="00DB3A19">
        <w:rPr>
          <w:rFonts w:ascii="Georgia" w:hAnsi="Georgia"/>
          <w:i/>
          <w:sz w:val="20"/>
          <w:szCs w:val="20"/>
        </w:rPr>
        <w:t xml:space="preserve">Η βυζαντινή οικονομία, </w:t>
      </w:r>
      <w:r w:rsidRPr="00DB3A19">
        <w:rPr>
          <w:rFonts w:ascii="Georgia" w:hAnsi="Georgia"/>
          <w:sz w:val="20"/>
          <w:szCs w:val="20"/>
        </w:rPr>
        <w:t xml:space="preserve">Αθήνα, </w:t>
      </w:r>
      <w:proofErr w:type="spellStart"/>
      <w:r w:rsidRPr="00DB3A19">
        <w:rPr>
          <w:rFonts w:ascii="Georgia" w:hAnsi="Georgia"/>
          <w:sz w:val="20"/>
          <w:szCs w:val="20"/>
        </w:rPr>
        <w:t>Παπαδήμας</w:t>
      </w:r>
      <w:proofErr w:type="spellEnd"/>
      <w:r w:rsidRPr="00DB3A19">
        <w:rPr>
          <w:rFonts w:ascii="Georgia" w:hAnsi="Georgia"/>
          <w:sz w:val="20"/>
          <w:szCs w:val="20"/>
        </w:rPr>
        <w:t>, 2011</w:t>
      </w:r>
    </w:p>
    <w:p w:rsidR="005309F1" w:rsidRPr="00DB3A19" w:rsidRDefault="005309F1" w:rsidP="005309F1">
      <w:pPr>
        <w:pStyle w:val="ListParagraph"/>
        <w:ind w:left="1080"/>
        <w:rPr>
          <w:rFonts w:ascii="Georgia" w:hAnsi="Georgia"/>
          <w:sz w:val="20"/>
          <w:szCs w:val="20"/>
        </w:rPr>
      </w:pPr>
      <w:r w:rsidRPr="00DB3A19">
        <w:rPr>
          <w:rFonts w:ascii="Georgia" w:hAnsi="Georgia"/>
          <w:sz w:val="20"/>
          <w:szCs w:val="20"/>
          <w:lang w:val="en-US"/>
        </w:rPr>
        <w:t>J</w:t>
      </w:r>
      <w:r w:rsidRPr="00DB3A19">
        <w:rPr>
          <w:rFonts w:ascii="Georgia" w:hAnsi="Georgia"/>
          <w:sz w:val="20"/>
          <w:szCs w:val="20"/>
        </w:rPr>
        <w:t>.-</w:t>
      </w:r>
      <w:proofErr w:type="spellStart"/>
      <w:r w:rsidRPr="00DB3A19">
        <w:rPr>
          <w:rFonts w:ascii="Georgia" w:hAnsi="Georgia"/>
          <w:sz w:val="20"/>
          <w:szCs w:val="20"/>
          <w:lang w:val="en-US"/>
        </w:rPr>
        <w:t>Cl</w:t>
      </w:r>
      <w:proofErr w:type="spellEnd"/>
      <w:r w:rsidRPr="00DB3A19">
        <w:rPr>
          <w:rFonts w:ascii="Georgia" w:hAnsi="Georgia"/>
          <w:sz w:val="20"/>
          <w:szCs w:val="20"/>
        </w:rPr>
        <w:t xml:space="preserve">. </w:t>
      </w:r>
      <w:proofErr w:type="spellStart"/>
      <w:r w:rsidRPr="00DB3A19">
        <w:rPr>
          <w:rFonts w:ascii="Georgia" w:hAnsi="Georgia"/>
          <w:sz w:val="20"/>
          <w:szCs w:val="20"/>
          <w:lang w:val="en-US"/>
        </w:rPr>
        <w:t>Cheynet</w:t>
      </w:r>
      <w:proofErr w:type="spellEnd"/>
      <w:r w:rsidRPr="00DB3A19">
        <w:rPr>
          <w:rFonts w:ascii="Georgia" w:hAnsi="Georgia"/>
          <w:sz w:val="20"/>
          <w:szCs w:val="20"/>
        </w:rPr>
        <w:t xml:space="preserve"> (</w:t>
      </w:r>
      <w:proofErr w:type="spellStart"/>
      <w:r w:rsidRPr="00DB3A19">
        <w:rPr>
          <w:rFonts w:ascii="Georgia" w:hAnsi="Georgia"/>
          <w:sz w:val="20"/>
          <w:szCs w:val="20"/>
        </w:rPr>
        <w:t>επιμ</w:t>
      </w:r>
      <w:proofErr w:type="spellEnd"/>
      <w:r w:rsidRPr="00DB3A19">
        <w:rPr>
          <w:rFonts w:ascii="Georgia" w:hAnsi="Georgia"/>
          <w:sz w:val="20"/>
          <w:szCs w:val="20"/>
        </w:rPr>
        <w:t xml:space="preserve">.), </w:t>
      </w:r>
      <w:r w:rsidRPr="00DB3A19">
        <w:rPr>
          <w:rFonts w:ascii="Georgia" w:hAnsi="Georgia"/>
          <w:i/>
          <w:sz w:val="20"/>
          <w:szCs w:val="20"/>
        </w:rPr>
        <w:t xml:space="preserve">Ο βυζαντινός κόσμος Β΄. Η Βυζαντινή Αυτοκρατορία (641-1204), </w:t>
      </w:r>
      <w:r w:rsidRPr="00DB3A19">
        <w:rPr>
          <w:rFonts w:ascii="Georgia" w:hAnsi="Georgia"/>
          <w:sz w:val="20"/>
          <w:szCs w:val="20"/>
        </w:rPr>
        <w:t>Αθήνα, Πόλις, 2011</w:t>
      </w:r>
    </w:p>
    <w:p w:rsidR="005309F1" w:rsidRPr="00DB3A19" w:rsidRDefault="005309F1" w:rsidP="005309F1">
      <w:pPr>
        <w:pStyle w:val="ListParagraph"/>
        <w:ind w:left="1080"/>
        <w:rPr>
          <w:rFonts w:ascii="Georgia" w:hAnsi="Georgia"/>
          <w:sz w:val="20"/>
          <w:szCs w:val="20"/>
        </w:rPr>
      </w:pPr>
      <w:r w:rsidRPr="00DB3A19">
        <w:rPr>
          <w:rFonts w:ascii="Georgia" w:hAnsi="Georgia"/>
          <w:sz w:val="20"/>
          <w:szCs w:val="20"/>
          <w:lang w:val="en-US"/>
        </w:rPr>
        <w:t>P</w:t>
      </w:r>
      <w:r w:rsidRPr="00DB3A19">
        <w:rPr>
          <w:rFonts w:ascii="Georgia" w:hAnsi="Georgia"/>
          <w:sz w:val="20"/>
          <w:szCs w:val="20"/>
        </w:rPr>
        <w:t xml:space="preserve">. </w:t>
      </w:r>
      <w:proofErr w:type="spellStart"/>
      <w:r w:rsidRPr="00DB3A19">
        <w:rPr>
          <w:rFonts w:ascii="Georgia" w:hAnsi="Georgia"/>
          <w:sz w:val="20"/>
          <w:szCs w:val="20"/>
          <w:lang w:val="en-US"/>
        </w:rPr>
        <w:t>Magdalino</w:t>
      </w:r>
      <w:proofErr w:type="spellEnd"/>
      <w:r w:rsidRPr="00DB3A19">
        <w:rPr>
          <w:rFonts w:ascii="Georgia" w:hAnsi="Georgia"/>
          <w:sz w:val="20"/>
          <w:szCs w:val="20"/>
        </w:rPr>
        <w:t xml:space="preserve">, </w:t>
      </w:r>
      <w:r w:rsidRPr="00DB3A19">
        <w:rPr>
          <w:rFonts w:ascii="Georgia" w:hAnsi="Georgia"/>
          <w:i/>
          <w:sz w:val="20"/>
          <w:szCs w:val="20"/>
        </w:rPr>
        <w:t xml:space="preserve">Η αυτοκρατορία του Μανουήλ </w:t>
      </w:r>
      <w:proofErr w:type="spellStart"/>
      <w:r w:rsidRPr="00DB3A19">
        <w:rPr>
          <w:rFonts w:ascii="Georgia" w:hAnsi="Georgia"/>
          <w:i/>
          <w:sz w:val="20"/>
          <w:szCs w:val="20"/>
        </w:rPr>
        <w:t>Α΄Κομνηνού</w:t>
      </w:r>
      <w:proofErr w:type="spellEnd"/>
      <w:r w:rsidRPr="00DB3A19">
        <w:rPr>
          <w:rFonts w:ascii="Georgia" w:hAnsi="Georgia"/>
          <w:i/>
          <w:sz w:val="20"/>
          <w:szCs w:val="20"/>
        </w:rPr>
        <w:t xml:space="preserve">, 1143-1180, </w:t>
      </w:r>
      <w:r w:rsidRPr="00DB3A19">
        <w:rPr>
          <w:rFonts w:ascii="Georgia" w:hAnsi="Georgia"/>
          <w:sz w:val="20"/>
          <w:szCs w:val="20"/>
        </w:rPr>
        <w:t>Αθήνα, ΜΙΕΤ, 2008</w:t>
      </w:r>
    </w:p>
    <w:p w:rsidR="00DB3A19" w:rsidRPr="00DB3A19" w:rsidRDefault="00DB3A19" w:rsidP="005309F1">
      <w:pPr>
        <w:pStyle w:val="ListParagraph"/>
        <w:ind w:left="1080"/>
        <w:rPr>
          <w:rFonts w:ascii="Georgia" w:hAnsi="Georgia"/>
          <w:sz w:val="20"/>
          <w:szCs w:val="20"/>
        </w:rPr>
      </w:pPr>
      <w:r w:rsidRPr="00DB3A19">
        <w:rPr>
          <w:rFonts w:ascii="Georgia" w:hAnsi="Georgia"/>
          <w:sz w:val="20"/>
          <w:szCs w:val="20"/>
        </w:rPr>
        <w:t xml:space="preserve">Β. </w:t>
      </w:r>
      <w:proofErr w:type="spellStart"/>
      <w:r w:rsidRPr="00DB3A19">
        <w:rPr>
          <w:rFonts w:ascii="Georgia" w:hAnsi="Georgia"/>
          <w:sz w:val="20"/>
          <w:szCs w:val="20"/>
        </w:rPr>
        <w:t>Βλυσίδου</w:t>
      </w:r>
      <w:proofErr w:type="spellEnd"/>
      <w:r w:rsidRPr="00DB3A19">
        <w:rPr>
          <w:rFonts w:ascii="Georgia" w:hAnsi="Georgia"/>
          <w:sz w:val="20"/>
          <w:szCs w:val="20"/>
        </w:rPr>
        <w:t xml:space="preserve"> (</w:t>
      </w:r>
      <w:proofErr w:type="spellStart"/>
      <w:r w:rsidRPr="00DB3A19">
        <w:rPr>
          <w:rFonts w:ascii="Georgia" w:hAnsi="Georgia"/>
          <w:sz w:val="20"/>
          <w:szCs w:val="20"/>
        </w:rPr>
        <w:t>επιμ</w:t>
      </w:r>
      <w:proofErr w:type="spellEnd"/>
      <w:r w:rsidRPr="00DB3A19">
        <w:rPr>
          <w:rFonts w:ascii="Georgia" w:hAnsi="Georgia"/>
          <w:sz w:val="20"/>
          <w:szCs w:val="20"/>
        </w:rPr>
        <w:t xml:space="preserve">.), </w:t>
      </w:r>
      <w:r w:rsidRPr="00DB3A19">
        <w:rPr>
          <w:rFonts w:ascii="Georgia" w:hAnsi="Georgia"/>
          <w:i/>
          <w:sz w:val="20"/>
          <w:szCs w:val="20"/>
        </w:rPr>
        <w:t>Η αυτοκρατορία σε κρίση (;). Το Βυζάντιο τον 11</w:t>
      </w:r>
      <w:r w:rsidRPr="00DB3A19">
        <w:rPr>
          <w:rFonts w:ascii="Georgia" w:hAnsi="Georgia"/>
          <w:i/>
          <w:sz w:val="20"/>
          <w:szCs w:val="20"/>
          <w:vertAlign w:val="superscript"/>
        </w:rPr>
        <w:t>ο</w:t>
      </w:r>
      <w:r w:rsidRPr="00DB3A19">
        <w:rPr>
          <w:rFonts w:ascii="Georgia" w:hAnsi="Georgia"/>
          <w:i/>
          <w:sz w:val="20"/>
          <w:szCs w:val="20"/>
        </w:rPr>
        <w:t xml:space="preserve"> αιώνα, </w:t>
      </w:r>
      <w:r w:rsidRPr="00DB3A19">
        <w:rPr>
          <w:rFonts w:ascii="Georgia" w:hAnsi="Georgia"/>
          <w:sz w:val="20"/>
          <w:szCs w:val="20"/>
        </w:rPr>
        <w:t>Αθήνα, Εθνικό Ίδρυμα Ερευνών, 2003</w:t>
      </w:r>
    </w:p>
    <w:p w:rsidR="005309F1" w:rsidRPr="00DB3A19" w:rsidRDefault="005309F1" w:rsidP="005309F1">
      <w:pPr>
        <w:pStyle w:val="ListParagraph"/>
        <w:ind w:left="1080"/>
        <w:rPr>
          <w:rFonts w:ascii="Georgia" w:hAnsi="Georgia"/>
          <w:sz w:val="20"/>
          <w:szCs w:val="20"/>
        </w:rPr>
      </w:pPr>
    </w:p>
    <w:p w:rsidR="005309F1" w:rsidRPr="00DB3A19" w:rsidRDefault="005309F1" w:rsidP="005309F1">
      <w:pPr>
        <w:pStyle w:val="ListParagraph"/>
        <w:ind w:left="1080"/>
        <w:rPr>
          <w:rFonts w:ascii="Georgia" w:hAnsi="Georgia"/>
          <w:sz w:val="20"/>
          <w:szCs w:val="20"/>
        </w:rPr>
      </w:pPr>
      <w:r w:rsidRPr="00DB3A19">
        <w:rPr>
          <w:rFonts w:ascii="Georgia" w:hAnsi="Georgia"/>
          <w:sz w:val="20"/>
          <w:szCs w:val="20"/>
        </w:rPr>
        <w:t>Πηγές σε μετάφραση</w:t>
      </w:r>
    </w:p>
    <w:p w:rsidR="005309F1" w:rsidRPr="00DB3A19" w:rsidRDefault="005309F1" w:rsidP="005309F1">
      <w:pPr>
        <w:pStyle w:val="ListParagraph"/>
        <w:ind w:left="1080"/>
        <w:rPr>
          <w:rFonts w:ascii="Georgia" w:hAnsi="Georgia"/>
          <w:sz w:val="20"/>
          <w:szCs w:val="20"/>
        </w:rPr>
      </w:pPr>
    </w:p>
    <w:p w:rsidR="002A1486" w:rsidRPr="00DB3A19" w:rsidRDefault="002A1486" w:rsidP="002A1486">
      <w:pPr>
        <w:pStyle w:val="ListParagraph"/>
        <w:ind w:left="1080"/>
        <w:rPr>
          <w:rFonts w:ascii="Georgia" w:hAnsi="Georgia"/>
          <w:sz w:val="20"/>
          <w:szCs w:val="20"/>
        </w:rPr>
      </w:pPr>
      <w:r w:rsidRPr="00DB3A19">
        <w:rPr>
          <w:rFonts w:ascii="Georgia" w:hAnsi="Georgia"/>
          <w:sz w:val="20"/>
          <w:szCs w:val="20"/>
        </w:rPr>
        <w:t xml:space="preserve">Ιωάννης </w:t>
      </w:r>
      <w:proofErr w:type="spellStart"/>
      <w:r w:rsidRPr="00DB3A19">
        <w:rPr>
          <w:rFonts w:ascii="Georgia" w:hAnsi="Georgia"/>
          <w:sz w:val="20"/>
          <w:szCs w:val="20"/>
        </w:rPr>
        <w:t>Σκυλίτζης</w:t>
      </w:r>
      <w:proofErr w:type="spellEnd"/>
      <w:r w:rsidRPr="00DB3A19">
        <w:rPr>
          <w:rFonts w:ascii="Georgia" w:hAnsi="Georgia"/>
          <w:sz w:val="20"/>
          <w:szCs w:val="20"/>
        </w:rPr>
        <w:t xml:space="preserve">, </w:t>
      </w:r>
      <w:proofErr w:type="spellStart"/>
      <w:r w:rsidRPr="00DB3A19">
        <w:rPr>
          <w:rFonts w:ascii="Georgia" w:hAnsi="Georgia"/>
          <w:i/>
          <w:sz w:val="20"/>
          <w:szCs w:val="20"/>
        </w:rPr>
        <w:t>Σύνοψις</w:t>
      </w:r>
      <w:proofErr w:type="spellEnd"/>
      <w:r w:rsidRPr="00DB3A19">
        <w:rPr>
          <w:rFonts w:ascii="Georgia" w:hAnsi="Georgia"/>
          <w:i/>
          <w:sz w:val="20"/>
          <w:szCs w:val="20"/>
        </w:rPr>
        <w:t xml:space="preserve"> ιστοριών, </w:t>
      </w:r>
      <w:proofErr w:type="spellStart"/>
      <w:r w:rsidRPr="00DB3A19">
        <w:rPr>
          <w:rFonts w:ascii="Georgia" w:hAnsi="Georgia"/>
          <w:sz w:val="20"/>
          <w:szCs w:val="20"/>
        </w:rPr>
        <w:t>μετάφρ</w:t>
      </w:r>
      <w:proofErr w:type="spellEnd"/>
      <w:r w:rsidRPr="00DB3A19">
        <w:rPr>
          <w:rFonts w:ascii="Georgia" w:hAnsi="Georgia"/>
          <w:sz w:val="20"/>
          <w:szCs w:val="20"/>
        </w:rPr>
        <w:t xml:space="preserve">. Ε. </w:t>
      </w:r>
      <w:proofErr w:type="spellStart"/>
      <w:r w:rsidRPr="00DB3A19">
        <w:rPr>
          <w:rFonts w:ascii="Georgia" w:hAnsi="Georgia"/>
          <w:sz w:val="20"/>
          <w:szCs w:val="20"/>
        </w:rPr>
        <w:t>Τσολάκης</w:t>
      </w:r>
      <w:proofErr w:type="spellEnd"/>
      <w:r w:rsidRPr="00DB3A19">
        <w:rPr>
          <w:rFonts w:ascii="Georgia" w:hAnsi="Georgia"/>
          <w:sz w:val="20"/>
          <w:szCs w:val="20"/>
        </w:rPr>
        <w:t>, Αθήνα, 2011</w:t>
      </w:r>
    </w:p>
    <w:p w:rsidR="002A1486" w:rsidRPr="00DB3A19" w:rsidRDefault="002A1486" w:rsidP="002A1486">
      <w:pPr>
        <w:pStyle w:val="ListParagraph"/>
        <w:ind w:left="1080"/>
        <w:rPr>
          <w:rFonts w:ascii="Georgia" w:hAnsi="Georgia"/>
          <w:sz w:val="20"/>
          <w:szCs w:val="20"/>
        </w:rPr>
      </w:pPr>
      <w:proofErr w:type="spellStart"/>
      <w:r w:rsidRPr="00DB3A19">
        <w:rPr>
          <w:rFonts w:ascii="Georgia" w:hAnsi="Georgia"/>
          <w:sz w:val="20"/>
          <w:szCs w:val="20"/>
        </w:rPr>
        <w:t>Κεκαυμένος</w:t>
      </w:r>
      <w:proofErr w:type="spellEnd"/>
      <w:r w:rsidRPr="00DB3A19">
        <w:rPr>
          <w:rFonts w:ascii="Georgia" w:hAnsi="Georgia"/>
          <w:sz w:val="20"/>
          <w:szCs w:val="20"/>
        </w:rPr>
        <w:t xml:space="preserve">, </w:t>
      </w:r>
      <w:proofErr w:type="spellStart"/>
      <w:r w:rsidRPr="00DB3A19">
        <w:rPr>
          <w:rFonts w:ascii="Georgia" w:hAnsi="Georgia"/>
          <w:i/>
          <w:sz w:val="20"/>
          <w:szCs w:val="20"/>
        </w:rPr>
        <w:t>Στρατηγικόν</w:t>
      </w:r>
      <w:proofErr w:type="spellEnd"/>
      <w:r w:rsidRPr="00DB3A19">
        <w:rPr>
          <w:rFonts w:ascii="Georgia" w:hAnsi="Georgia"/>
          <w:i/>
          <w:sz w:val="20"/>
          <w:szCs w:val="20"/>
        </w:rPr>
        <w:t>,</w:t>
      </w:r>
      <w:r w:rsidRPr="00DB3A19">
        <w:rPr>
          <w:rFonts w:ascii="Georgia" w:hAnsi="Georgia"/>
          <w:sz w:val="20"/>
          <w:szCs w:val="20"/>
        </w:rPr>
        <w:t xml:space="preserve"> </w:t>
      </w:r>
      <w:proofErr w:type="spellStart"/>
      <w:r w:rsidRPr="00DB3A19">
        <w:rPr>
          <w:rFonts w:ascii="Georgia" w:hAnsi="Georgia"/>
          <w:sz w:val="20"/>
          <w:szCs w:val="20"/>
        </w:rPr>
        <w:t>μετάφρ</w:t>
      </w:r>
      <w:proofErr w:type="spellEnd"/>
      <w:r w:rsidRPr="00DB3A19">
        <w:rPr>
          <w:rFonts w:ascii="Georgia" w:hAnsi="Georgia"/>
          <w:sz w:val="20"/>
          <w:szCs w:val="20"/>
        </w:rPr>
        <w:t xml:space="preserve">. Δ. </w:t>
      </w:r>
      <w:proofErr w:type="spellStart"/>
      <w:r w:rsidRPr="00DB3A19">
        <w:rPr>
          <w:rFonts w:ascii="Georgia" w:hAnsi="Georgia"/>
          <w:sz w:val="20"/>
          <w:szCs w:val="20"/>
        </w:rPr>
        <w:t>Τσουγκαράκης</w:t>
      </w:r>
      <w:proofErr w:type="spellEnd"/>
      <w:r w:rsidRPr="00DB3A19">
        <w:rPr>
          <w:rFonts w:ascii="Georgia" w:hAnsi="Georgia"/>
          <w:sz w:val="20"/>
          <w:szCs w:val="20"/>
        </w:rPr>
        <w:t>, Αθήνα, 1996</w:t>
      </w:r>
    </w:p>
    <w:p w:rsidR="005309F1" w:rsidRPr="00DB3A19" w:rsidRDefault="00DD6B67" w:rsidP="005309F1">
      <w:pPr>
        <w:pStyle w:val="ListParagraph"/>
        <w:ind w:left="1080"/>
        <w:rPr>
          <w:rFonts w:ascii="Georgia" w:hAnsi="Georgia"/>
          <w:sz w:val="20"/>
          <w:szCs w:val="20"/>
        </w:rPr>
      </w:pPr>
      <w:r w:rsidRPr="00DB3A19">
        <w:rPr>
          <w:rFonts w:ascii="Georgia" w:hAnsi="Georgia"/>
          <w:sz w:val="20"/>
          <w:szCs w:val="20"/>
        </w:rPr>
        <w:t xml:space="preserve">Μιχαήλ Ψελλός, </w:t>
      </w:r>
      <w:r w:rsidRPr="00DB3A19">
        <w:rPr>
          <w:rFonts w:ascii="Georgia" w:hAnsi="Georgia"/>
          <w:i/>
          <w:sz w:val="20"/>
          <w:szCs w:val="20"/>
        </w:rPr>
        <w:t xml:space="preserve">Χρονογραφία, </w:t>
      </w:r>
      <w:r w:rsidRPr="00DB3A19">
        <w:rPr>
          <w:rFonts w:ascii="Georgia" w:hAnsi="Georgia"/>
          <w:sz w:val="20"/>
          <w:szCs w:val="20"/>
        </w:rPr>
        <w:t xml:space="preserve">τ. 1-2, </w:t>
      </w:r>
      <w:proofErr w:type="spellStart"/>
      <w:r w:rsidR="002A1486" w:rsidRPr="00DB3A19">
        <w:rPr>
          <w:rFonts w:ascii="Georgia" w:hAnsi="Georgia"/>
          <w:sz w:val="20"/>
          <w:szCs w:val="20"/>
        </w:rPr>
        <w:t>μ</w:t>
      </w:r>
      <w:r w:rsidRPr="00DB3A19">
        <w:rPr>
          <w:rFonts w:ascii="Georgia" w:hAnsi="Georgia"/>
          <w:sz w:val="20"/>
          <w:szCs w:val="20"/>
        </w:rPr>
        <w:t>ετάφρ</w:t>
      </w:r>
      <w:proofErr w:type="spellEnd"/>
      <w:r w:rsidRPr="00DB3A19">
        <w:rPr>
          <w:rFonts w:ascii="Georgia" w:hAnsi="Georgia"/>
          <w:sz w:val="20"/>
          <w:szCs w:val="20"/>
        </w:rPr>
        <w:t xml:space="preserve">. </w:t>
      </w:r>
      <w:proofErr w:type="spellStart"/>
      <w:r w:rsidRPr="00DB3A19">
        <w:rPr>
          <w:rFonts w:ascii="Georgia" w:hAnsi="Georgia"/>
          <w:sz w:val="20"/>
          <w:szCs w:val="20"/>
        </w:rPr>
        <w:t>Βρ</w:t>
      </w:r>
      <w:proofErr w:type="spellEnd"/>
      <w:r w:rsidRPr="00DB3A19">
        <w:rPr>
          <w:rFonts w:ascii="Georgia" w:hAnsi="Georgia"/>
          <w:sz w:val="20"/>
          <w:szCs w:val="20"/>
        </w:rPr>
        <w:t>. Καραλή, Αθήνα, 1996</w:t>
      </w:r>
    </w:p>
    <w:p w:rsidR="002A1486" w:rsidRPr="00DB3A19" w:rsidRDefault="002A1486" w:rsidP="005309F1">
      <w:pPr>
        <w:pStyle w:val="ListParagraph"/>
        <w:ind w:left="1080"/>
        <w:rPr>
          <w:rFonts w:ascii="Georgia" w:hAnsi="Georgia"/>
          <w:sz w:val="20"/>
          <w:szCs w:val="20"/>
        </w:rPr>
      </w:pPr>
      <w:r w:rsidRPr="00DB3A19">
        <w:rPr>
          <w:rFonts w:ascii="Georgia" w:hAnsi="Georgia"/>
          <w:sz w:val="20"/>
          <w:szCs w:val="20"/>
        </w:rPr>
        <w:t xml:space="preserve">Μιχαήλ </w:t>
      </w:r>
      <w:proofErr w:type="spellStart"/>
      <w:r w:rsidRPr="00DB3A19">
        <w:rPr>
          <w:rFonts w:ascii="Georgia" w:hAnsi="Georgia"/>
          <w:sz w:val="20"/>
          <w:szCs w:val="20"/>
        </w:rPr>
        <w:t>Ατταλειάτης</w:t>
      </w:r>
      <w:proofErr w:type="spellEnd"/>
      <w:r w:rsidRPr="00DB3A19">
        <w:rPr>
          <w:rFonts w:ascii="Georgia" w:hAnsi="Georgia"/>
          <w:sz w:val="20"/>
          <w:szCs w:val="20"/>
        </w:rPr>
        <w:t xml:space="preserve">, </w:t>
      </w:r>
      <w:r w:rsidRPr="00DB3A19">
        <w:rPr>
          <w:rFonts w:ascii="Georgia" w:hAnsi="Georgia"/>
          <w:i/>
          <w:sz w:val="20"/>
          <w:szCs w:val="20"/>
        </w:rPr>
        <w:t xml:space="preserve">Ιστορία, </w:t>
      </w:r>
      <w:r w:rsidRPr="00DB3A19">
        <w:rPr>
          <w:rFonts w:ascii="Georgia" w:hAnsi="Georgia"/>
          <w:sz w:val="20"/>
          <w:szCs w:val="20"/>
        </w:rPr>
        <w:t xml:space="preserve"> </w:t>
      </w:r>
      <w:proofErr w:type="spellStart"/>
      <w:r w:rsidRPr="00DB3A19">
        <w:rPr>
          <w:rFonts w:ascii="Georgia" w:hAnsi="Georgia"/>
          <w:sz w:val="20"/>
          <w:szCs w:val="20"/>
        </w:rPr>
        <w:t>μετάφρ</w:t>
      </w:r>
      <w:proofErr w:type="spellEnd"/>
      <w:r w:rsidRPr="00DB3A19">
        <w:rPr>
          <w:rFonts w:ascii="Georgia" w:hAnsi="Georgia"/>
          <w:sz w:val="20"/>
          <w:szCs w:val="20"/>
        </w:rPr>
        <w:t>. Ι. Πολέμης, Αθήνα, 1997</w:t>
      </w:r>
    </w:p>
    <w:p w:rsidR="00AC3D57" w:rsidRPr="00DB3A19" w:rsidRDefault="00AC3D57" w:rsidP="00AC3D57">
      <w:pPr>
        <w:pStyle w:val="ListParagraph"/>
        <w:ind w:left="1080"/>
        <w:rPr>
          <w:rFonts w:ascii="Georgia" w:hAnsi="Georgia"/>
          <w:sz w:val="20"/>
          <w:szCs w:val="20"/>
        </w:rPr>
      </w:pPr>
      <w:r w:rsidRPr="00DB3A19">
        <w:rPr>
          <w:rFonts w:ascii="Georgia" w:hAnsi="Georgia"/>
          <w:sz w:val="20"/>
          <w:szCs w:val="20"/>
        </w:rPr>
        <w:t xml:space="preserve">Άννα </w:t>
      </w:r>
      <w:proofErr w:type="spellStart"/>
      <w:r w:rsidRPr="00DB3A19">
        <w:rPr>
          <w:rFonts w:ascii="Georgia" w:hAnsi="Georgia"/>
          <w:sz w:val="20"/>
          <w:szCs w:val="20"/>
        </w:rPr>
        <w:t>Κομνηνή</w:t>
      </w:r>
      <w:proofErr w:type="spellEnd"/>
      <w:r w:rsidRPr="00DB3A19">
        <w:rPr>
          <w:rFonts w:ascii="Georgia" w:hAnsi="Georgia"/>
          <w:sz w:val="20"/>
          <w:szCs w:val="20"/>
        </w:rPr>
        <w:t xml:space="preserve">, </w:t>
      </w:r>
      <w:proofErr w:type="spellStart"/>
      <w:r w:rsidRPr="00DB3A19">
        <w:rPr>
          <w:rFonts w:ascii="Georgia" w:hAnsi="Georgia"/>
          <w:i/>
          <w:sz w:val="20"/>
          <w:szCs w:val="20"/>
        </w:rPr>
        <w:t>Αλεξιάς</w:t>
      </w:r>
      <w:proofErr w:type="spellEnd"/>
      <w:r w:rsidRPr="00DB3A19">
        <w:rPr>
          <w:rFonts w:ascii="Georgia" w:hAnsi="Georgia"/>
          <w:i/>
          <w:sz w:val="20"/>
          <w:szCs w:val="20"/>
        </w:rPr>
        <w:t xml:space="preserve">, </w:t>
      </w:r>
      <w:proofErr w:type="spellStart"/>
      <w:r w:rsidRPr="00DB3A19">
        <w:rPr>
          <w:rFonts w:ascii="Georgia" w:hAnsi="Georgia"/>
          <w:sz w:val="20"/>
          <w:szCs w:val="20"/>
        </w:rPr>
        <w:t>μετάφρ</w:t>
      </w:r>
      <w:proofErr w:type="spellEnd"/>
      <w:r w:rsidRPr="00DB3A19">
        <w:rPr>
          <w:rFonts w:ascii="Georgia" w:hAnsi="Georgia"/>
          <w:sz w:val="20"/>
          <w:szCs w:val="20"/>
        </w:rPr>
        <w:t>. Α. Σιδέρη, Αθήνα, 1991</w:t>
      </w:r>
    </w:p>
    <w:p w:rsidR="00DD6B67" w:rsidRPr="00DB3A19" w:rsidRDefault="00DD6B67" w:rsidP="005309F1">
      <w:pPr>
        <w:pStyle w:val="ListParagraph"/>
        <w:ind w:left="1080"/>
        <w:rPr>
          <w:rFonts w:ascii="Georgia" w:hAnsi="Georgia"/>
          <w:sz w:val="20"/>
          <w:szCs w:val="20"/>
        </w:rPr>
      </w:pPr>
    </w:p>
    <w:sectPr w:rsidR="00DD6B67" w:rsidRPr="00DB3A19" w:rsidSect="00FD70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37190"/>
    <w:multiLevelType w:val="hybridMultilevel"/>
    <w:tmpl w:val="BC6E70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2914B74"/>
    <w:multiLevelType w:val="hybridMultilevel"/>
    <w:tmpl w:val="DDCA0B52"/>
    <w:lvl w:ilvl="0" w:tplc="1FA0B1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FA4"/>
    <w:rsid w:val="002A1486"/>
    <w:rsid w:val="00331FA4"/>
    <w:rsid w:val="005309F1"/>
    <w:rsid w:val="00A37DC7"/>
    <w:rsid w:val="00AB0AD6"/>
    <w:rsid w:val="00AC3D57"/>
    <w:rsid w:val="00B34D8F"/>
    <w:rsid w:val="00B83129"/>
    <w:rsid w:val="00C65DDD"/>
    <w:rsid w:val="00DB3A19"/>
    <w:rsid w:val="00DD6B67"/>
    <w:rsid w:val="00F47883"/>
    <w:rsid w:val="00F66B99"/>
    <w:rsid w:val="00FD70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DDD"/>
    <w:pPr>
      <w:ind w:left="720"/>
      <w:contextualSpacing/>
    </w:pPr>
  </w:style>
  <w:style w:type="paragraph" w:styleId="BalloonText">
    <w:name w:val="Balloon Text"/>
    <w:basedOn w:val="Normal"/>
    <w:link w:val="BalloonTextChar"/>
    <w:uiPriority w:val="99"/>
    <w:semiHidden/>
    <w:unhideWhenUsed/>
    <w:rsid w:val="00A37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D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410</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ΠΑΝΕΠΙΣΤΗΜΙΟ ΚΡΗΤΗΣ</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2016-02-15T11:09:00Z</dcterms:created>
  <dcterms:modified xsi:type="dcterms:W3CDTF">2016-02-19T12:11:00Z</dcterms:modified>
</cp:coreProperties>
</file>